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46"/>
        <w:gridCol w:w="1282"/>
        <w:gridCol w:w="1282"/>
        <w:gridCol w:w="1407"/>
        <w:gridCol w:w="1890"/>
        <w:gridCol w:w="687"/>
        <w:gridCol w:w="557"/>
        <w:gridCol w:w="1003"/>
        <w:gridCol w:w="1003"/>
        <w:gridCol w:w="1288"/>
      </w:tblGrid>
      <w:tr w:rsidR="00DE30A5"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w:t>
            </w:r>
            <w:r w:rsidR="00DE30A5">
              <w:t xml:space="preserve"> за единицу </w:t>
            </w:r>
            <w:r w:rsidRPr="00C90A07">
              <w:t xml:space="preserve"> без НДС</w:t>
            </w:r>
          </w:p>
          <w:p w:rsidR="00313DC0" w:rsidRPr="00C90A07" w:rsidRDefault="00DE30A5" w:rsidP="004F7526">
            <w:pPr>
              <w:jc w:val="center"/>
            </w:pPr>
            <w:r>
              <w:t xml:space="preserve">руб. </w:t>
            </w:r>
          </w:p>
        </w:tc>
        <w:tc>
          <w:tcPr>
            <w:tcW w:w="471" w:type="pct"/>
            <w:tcBorders>
              <w:top w:val="single" w:sz="4" w:space="0" w:color="auto"/>
              <w:left w:val="single" w:sz="4" w:space="0" w:color="auto"/>
              <w:bottom w:val="single" w:sz="4" w:space="0" w:color="auto"/>
              <w:right w:val="single" w:sz="4" w:space="0" w:color="auto"/>
            </w:tcBorders>
            <w:vAlign w:val="center"/>
          </w:tcPr>
          <w:p w:rsidR="00313DC0" w:rsidRDefault="00313DC0" w:rsidP="004F7526">
            <w:pPr>
              <w:jc w:val="center"/>
            </w:pPr>
            <w:r w:rsidRPr="00C90A07">
              <w:t xml:space="preserve">Стоимость </w:t>
            </w:r>
            <w:r w:rsidR="00DE30A5">
              <w:t xml:space="preserve">за единицу </w:t>
            </w:r>
            <w:r w:rsidRPr="00C90A07">
              <w:t>с НДС</w:t>
            </w:r>
          </w:p>
          <w:p w:rsidR="00DE30A5" w:rsidRPr="00C90A07" w:rsidRDefault="00DE30A5" w:rsidP="004F7526">
            <w:pPr>
              <w:jc w:val="center"/>
            </w:pPr>
            <w:r>
              <w:t xml:space="preserve">руб. </w:t>
            </w:r>
          </w:p>
        </w:tc>
        <w:tc>
          <w:tcPr>
            <w:tcW w:w="471" w:type="pct"/>
            <w:tcBorders>
              <w:top w:val="single" w:sz="4" w:space="0" w:color="auto"/>
              <w:left w:val="single" w:sz="4" w:space="0" w:color="auto"/>
              <w:bottom w:val="single" w:sz="4" w:space="0" w:color="auto"/>
            </w:tcBorders>
            <w:vAlign w:val="center"/>
          </w:tcPr>
          <w:p w:rsidR="00313DC0" w:rsidRDefault="00313DC0" w:rsidP="004F7526">
            <w:pPr>
              <w:jc w:val="center"/>
            </w:pPr>
            <w:r w:rsidRPr="00C90A07">
              <w:t>Итого</w:t>
            </w:r>
            <w:r w:rsidR="00DE30A5">
              <w:t xml:space="preserve"> (графа</w:t>
            </w:r>
            <w:proofErr w:type="gramStart"/>
            <w:r w:rsidR="00DE30A5">
              <w:t>7</w:t>
            </w:r>
            <w:proofErr w:type="gramEnd"/>
            <w:r w:rsidR="00DE30A5">
              <w:t>*графу 9)</w:t>
            </w:r>
          </w:p>
          <w:p w:rsidR="00DE30A5" w:rsidRPr="00C90A07" w:rsidRDefault="00DE30A5" w:rsidP="004F7526">
            <w:pPr>
              <w:jc w:val="center"/>
            </w:pPr>
            <w:r>
              <w:t>руб.</w:t>
            </w:r>
          </w:p>
        </w:tc>
      </w:tr>
      <w:tr w:rsidR="00DE30A5"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DE30A5" w:rsidP="004F7526">
            <w:r>
              <w:t>1</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DE30A5" w:rsidP="004F7526">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DE30A5" w:rsidP="004F7526">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9</w:t>
            </w:r>
          </w:p>
        </w:tc>
        <w:tc>
          <w:tcPr>
            <w:tcW w:w="471" w:type="pct"/>
            <w:tcBorders>
              <w:top w:val="single" w:sz="4" w:space="0" w:color="auto"/>
              <w:left w:val="single" w:sz="4" w:space="0" w:color="auto"/>
              <w:bottom w:val="single" w:sz="4" w:space="0" w:color="auto"/>
            </w:tcBorders>
          </w:tcPr>
          <w:p w:rsidR="00313DC0" w:rsidRPr="00C90A07" w:rsidRDefault="00DE30A5" w:rsidP="004F7526">
            <w:pPr>
              <w:jc w:val="center"/>
            </w:pPr>
            <w:r>
              <w:t>10</w:t>
            </w:r>
          </w:p>
        </w:tc>
      </w:tr>
      <w:tr w:rsidR="00DE30A5"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E6" w:rsidRDefault="008D6FE6">
      <w:r>
        <w:separator/>
      </w:r>
    </w:p>
  </w:endnote>
  <w:endnote w:type="continuationSeparator" w:id="0">
    <w:p w:rsidR="008D6FE6" w:rsidRDefault="008D6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F33F4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F33F4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DE30A5">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E6" w:rsidRDefault="008D6FE6">
      <w:r>
        <w:separator/>
      </w:r>
    </w:p>
  </w:footnote>
  <w:footnote w:type="continuationSeparator" w:id="0">
    <w:p w:rsidR="008D6FE6" w:rsidRDefault="008D6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D6FE6"/>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0A5"/>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3F4D"/>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3E91F-A0BB-4865-BCD2-2660E390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13268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2021-12-02T09:25:00Z</dcterms:created>
  <dcterms:modified xsi:type="dcterms:W3CDTF">2021-12-21T11:38:00Z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